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35" w:rsidRDefault="005959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43815</wp:posOffset>
                </wp:positionV>
                <wp:extent cx="2876550" cy="13525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3525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998" w:rsidRDefault="00595998" w:rsidP="00227EEC">
                            <w:pPr>
                              <w:jc w:val="center"/>
                            </w:pPr>
                            <w:r>
                              <w:t>Les jardins Familiaux Blanquefortais</w:t>
                            </w:r>
                          </w:p>
                          <w:p w:rsidR="00595998" w:rsidRDefault="00595998" w:rsidP="00227EEC">
                            <w:pPr>
                              <w:jc w:val="center"/>
                            </w:pPr>
                            <w:r>
                              <w:t>Rue de la forteresse</w:t>
                            </w:r>
                          </w:p>
                          <w:p w:rsidR="00595998" w:rsidRDefault="00595998" w:rsidP="00227EEC">
                            <w:pPr>
                              <w:jc w:val="center"/>
                            </w:pPr>
                            <w:r>
                              <w:t>33290 Blanquefort</w:t>
                            </w:r>
                          </w:p>
                          <w:p w:rsidR="00595998" w:rsidRDefault="00595998" w:rsidP="00227EEC">
                            <w:pPr>
                              <w:jc w:val="center"/>
                            </w:pPr>
                            <w:r>
                              <w:t>www.Jardins-familiuax-blanquefortais.fr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0.7pt;margin-top:3.45pt;width:226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" fillcolor="white [3201]" strokecolor="#9bbb59 [3206]" strokeweight="3pt">
                <v:textbox>
                  <w:txbxContent>
                    <w:p w:rsidR="00595998" w:rsidRDefault="00595998" w:rsidP="00227EEC">
                      <w:pPr>
                        <w:jc w:val="center"/>
                      </w:pPr>
                      <w:r>
                        <w:t>Les jardins Familiaux Blanquefortais</w:t>
                      </w:r>
                    </w:p>
                    <w:p w:rsidR="00595998" w:rsidRDefault="00595998" w:rsidP="00227EEC">
                      <w:pPr>
                        <w:jc w:val="center"/>
                      </w:pPr>
                      <w:r>
                        <w:t>Rue de la forteresse</w:t>
                      </w:r>
                    </w:p>
                    <w:p w:rsidR="00595998" w:rsidRDefault="00595998" w:rsidP="00227EEC">
                      <w:pPr>
                        <w:jc w:val="center"/>
                      </w:pPr>
                      <w:r>
                        <w:t>33290 Blanquefort</w:t>
                      </w:r>
                    </w:p>
                    <w:p w:rsidR="00595998" w:rsidRDefault="00595998" w:rsidP="00227EEC">
                      <w:pPr>
                        <w:jc w:val="center"/>
                      </w:pPr>
                      <w:r>
                        <w:t>www.Jardins-familiuax-blanquefortais.fr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702174" cy="14001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JF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174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998" w:rsidRPr="00595998" w:rsidRDefault="00A22AB2" w:rsidP="00A22AB2">
      <w:pPr>
        <w:rPr>
          <w:b/>
          <w:color w:val="4F6228" w:themeColor="accent3" w:themeShade="80"/>
          <w:sz w:val="40"/>
          <w:szCs w:val="40"/>
          <w:u w:val="double"/>
        </w:rPr>
      </w:pPr>
      <w:r>
        <w:t xml:space="preserve">                           </w:t>
      </w:r>
      <w:r w:rsidR="00595998" w:rsidRPr="00595998">
        <w:rPr>
          <w:b/>
          <w:color w:val="4F6228" w:themeColor="accent3" w:themeShade="80"/>
          <w:sz w:val="40"/>
          <w:szCs w:val="40"/>
          <w:u w:val="double"/>
        </w:rPr>
        <w:t>Pour les maladies cryptogamiques, pensez à la prêle !</w:t>
      </w:r>
    </w:p>
    <w:p w:rsidR="00595998" w:rsidRDefault="00595998" w:rsidP="00227EEC">
      <w:pPr>
        <w:jc w:val="center"/>
      </w:pPr>
      <w:r>
        <w:rPr>
          <w:noProof/>
          <w:lang w:eastAsia="fr-FR"/>
        </w:rPr>
        <w:drawing>
          <wp:inline distT="0" distB="0" distL="0" distR="0" wp14:anchorId="6CFF7EF0" wp14:editId="20B5AB1C">
            <wp:extent cx="1990725" cy="149478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2 prèle des cham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437" cy="149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EEC">
        <w:rPr>
          <w:noProof/>
          <w:lang w:eastAsia="fr-FR"/>
        </w:rPr>
        <w:t xml:space="preserve">       </w:t>
      </w:r>
      <w:r>
        <w:rPr>
          <w:noProof/>
          <w:lang w:eastAsia="fr-FR"/>
        </w:rPr>
        <w:drawing>
          <wp:inline distT="0" distB="0" distL="0" distR="0" wp14:anchorId="57DB06F0" wp14:editId="08A606F9">
            <wp:extent cx="1955800" cy="1495425"/>
            <wp:effectExtent l="0" t="0" r="635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-vertus-beaute-de-la-pre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328" cy="150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FCD" w:rsidRDefault="00B16FCD" w:rsidP="00227EEC">
      <w:pPr>
        <w:jc w:val="both"/>
      </w:pPr>
      <w:r w:rsidRPr="001E457C">
        <w:rPr>
          <w:b/>
          <w:sz w:val="28"/>
          <w:szCs w:val="28"/>
          <w:u w:val="double"/>
        </w:rPr>
        <w:t xml:space="preserve">La prêle des champs (Equisetum </w:t>
      </w:r>
      <w:r w:rsidR="00627736" w:rsidRPr="001E457C">
        <w:rPr>
          <w:b/>
          <w:sz w:val="28"/>
          <w:szCs w:val="28"/>
          <w:u w:val="double"/>
        </w:rPr>
        <w:t>arvense</w:t>
      </w:r>
      <w:r w:rsidRPr="001E457C">
        <w:rPr>
          <w:b/>
          <w:sz w:val="28"/>
          <w:szCs w:val="28"/>
          <w:u w:val="double"/>
        </w:rPr>
        <w:t>)</w:t>
      </w:r>
      <w:r w:rsidR="001E457C" w:rsidRPr="001E457C">
        <w:rPr>
          <w:b/>
          <w:sz w:val="28"/>
          <w:szCs w:val="28"/>
          <w:u w:val="double"/>
        </w:rPr>
        <w:t> :</w:t>
      </w:r>
      <w:r w:rsidR="001E457C">
        <w:t xml:space="preserve"> très</w:t>
      </w:r>
      <w:r w:rsidR="00627736">
        <w:t xml:space="preserve"> souvent  appelée queue de rat, queue de renard ou de loup,  est une plante sauvage de la famille des Equisétacées qui pousse dans des zones </w:t>
      </w:r>
      <w:r w:rsidR="001341B6">
        <w:t>humides</w:t>
      </w:r>
      <w:r w:rsidR="00627736">
        <w:t xml:space="preserve"> et dans des terres acides.</w:t>
      </w:r>
    </w:p>
    <w:p w:rsidR="001341B6" w:rsidRDefault="001341B6" w:rsidP="00227EEC">
      <w:pPr>
        <w:jc w:val="both"/>
      </w:pPr>
      <w:r>
        <w:t xml:space="preserve">Cette plante participe à de </w:t>
      </w:r>
      <w:r w:rsidR="006E17C5">
        <w:t xml:space="preserve">multiples </w:t>
      </w:r>
      <w:r>
        <w:t xml:space="preserve"> applications médicinales et tinctoriales. Aujourd’hui</w:t>
      </w:r>
      <w:r w:rsidR="006E17C5">
        <w:t>, la prêle fait l’objet de nombreux brevet pour des indications spécifiques dans les traitements de la peau.</w:t>
      </w:r>
    </w:p>
    <w:p w:rsidR="003F34C8" w:rsidRDefault="00227EEC" w:rsidP="00227EEC">
      <w:pPr>
        <w:jc w:val="both"/>
      </w:pPr>
      <w:r>
        <w:t>Pour le jardin c’est le purin fabriqué à partir des feuilles de la plante qui nous intéresse ! En effet, le purin de prêle, riche en silice est un bon produit renforçant les défenses des plantes potagères et des arbres fruitiers et qui aide à la lutte contre les maladies dues à des champignons.</w:t>
      </w:r>
    </w:p>
    <w:p w:rsidR="001E457C" w:rsidRDefault="001E457C" w:rsidP="00227EEC">
      <w:pPr>
        <w:jc w:val="both"/>
      </w:pPr>
      <w:r w:rsidRPr="001E457C">
        <w:rPr>
          <w:b/>
          <w:sz w:val="28"/>
          <w:szCs w:val="28"/>
          <w:u w:val="double"/>
        </w:rPr>
        <w:t>Fabrication du purin :</w:t>
      </w:r>
    </w:p>
    <w:p w:rsidR="001E457C" w:rsidRDefault="001E457C" w:rsidP="001E457C">
      <w:pPr>
        <w:pStyle w:val="Paragraphedeliste"/>
        <w:numPr>
          <w:ilvl w:val="0"/>
          <w:numId w:val="1"/>
        </w:numPr>
        <w:jc w:val="both"/>
      </w:pPr>
      <w:r w:rsidRPr="001E457C">
        <w:rPr>
          <w:b/>
          <w:u w:val="double"/>
        </w:rPr>
        <w:t>Récolte </w:t>
      </w:r>
      <w:r w:rsidR="00BA2A60" w:rsidRPr="001E457C">
        <w:rPr>
          <w:b/>
          <w:u w:val="double"/>
        </w:rPr>
        <w:t>:</w:t>
      </w:r>
      <w:r w:rsidR="00BA2A60">
        <w:t xml:space="preserve"> ramasser </w:t>
      </w:r>
      <w:r>
        <w:t>la prêle à partir du mois de mai, en coupant ses tiges à l’aide d’un couteau ou serpette. Porter des gants</w:t>
      </w:r>
      <w:r w:rsidR="00BA2A60">
        <w:t>.</w:t>
      </w:r>
    </w:p>
    <w:p w:rsidR="001E457C" w:rsidRDefault="001E457C" w:rsidP="001E457C">
      <w:pPr>
        <w:pStyle w:val="Paragraphedeliste"/>
        <w:numPr>
          <w:ilvl w:val="0"/>
          <w:numId w:val="1"/>
        </w:numPr>
        <w:jc w:val="both"/>
      </w:pPr>
      <w:r w:rsidRPr="00ED743E">
        <w:rPr>
          <w:b/>
          <w:u w:val="double"/>
        </w:rPr>
        <w:t>Préparation de la macération :</w:t>
      </w:r>
      <w:r>
        <w:t xml:space="preserve"> Placer 1kg de feuilles dans 10 litre d’eau</w:t>
      </w:r>
      <w:r w:rsidR="00ED743E">
        <w:t xml:space="preserve"> (surtout pas de récipient en métal). Laisser fermenter 10 à 15 jours et brasser régulièrement. Le purin sera prêt lorsque vous ne verrez  apparaître de bulles à la surface de la macération et que sa couleur soit très foncée voire </w:t>
      </w:r>
      <w:r w:rsidR="00F375DF">
        <w:t>noirâtre</w:t>
      </w:r>
      <w:r w:rsidR="00ED743E">
        <w:t>.</w:t>
      </w:r>
    </w:p>
    <w:p w:rsidR="00F375DF" w:rsidRPr="00F375DF" w:rsidRDefault="00F375DF" w:rsidP="001E457C">
      <w:pPr>
        <w:pStyle w:val="Paragraphedeliste"/>
        <w:numPr>
          <w:ilvl w:val="0"/>
          <w:numId w:val="1"/>
        </w:numPr>
        <w:jc w:val="both"/>
        <w:rPr>
          <w:i/>
        </w:rPr>
      </w:pPr>
      <w:r>
        <w:rPr>
          <w:b/>
          <w:u w:val="double"/>
        </w:rPr>
        <w:t>Filtration :</w:t>
      </w:r>
      <w:r>
        <w:t xml:space="preserve"> Il est important de filtrer correctement le résultat obtenu pour éliminer toutes les impuretés qui risquent boucher votre pulvérisateur.</w:t>
      </w:r>
    </w:p>
    <w:p w:rsidR="00F375DF" w:rsidRPr="00BA2A60" w:rsidRDefault="00F375DF" w:rsidP="00F375DF">
      <w:pPr>
        <w:pStyle w:val="Paragraphedeliste"/>
        <w:numPr>
          <w:ilvl w:val="0"/>
          <w:numId w:val="1"/>
        </w:numPr>
        <w:jc w:val="both"/>
        <w:rPr>
          <w:i/>
          <w:u w:val="double"/>
        </w:rPr>
      </w:pPr>
      <w:r w:rsidRPr="00F375DF">
        <w:rPr>
          <w:b/>
          <w:u w:val="double"/>
        </w:rPr>
        <w:t>Utilisation :</w:t>
      </w:r>
      <w:r>
        <w:rPr>
          <w:b/>
        </w:rPr>
        <w:t xml:space="preserve"> Diluer 1 volume de cette macération pour 10 volumes d’eau. </w:t>
      </w:r>
      <w:r>
        <w:t>Pulvériser sur les plantes en préventif et renouveler toute les 2 semaines, alterner ce traitement avec un traitement</w:t>
      </w:r>
      <w:r w:rsidR="00BA2A60">
        <w:t xml:space="preserve"> à base de bicarbonate de soude dosé à 5g  au litre.</w:t>
      </w:r>
    </w:p>
    <w:p w:rsidR="00BA2A60" w:rsidRDefault="00BA2A60" w:rsidP="00BA2A60">
      <w:pPr>
        <w:jc w:val="both"/>
      </w:pPr>
      <w:r w:rsidRPr="00BA2A60">
        <w:rPr>
          <w:b/>
          <w:sz w:val="28"/>
          <w:szCs w:val="28"/>
          <w:u w:val="double"/>
        </w:rPr>
        <w:t>Il existe une méthode différente de fabrication qui permet d’utiliser le purin plus rapidement :</w:t>
      </w:r>
    </w:p>
    <w:p w:rsidR="00BA2A60" w:rsidRDefault="00A22AB2" w:rsidP="00BA2A60">
      <w:pPr>
        <w:pStyle w:val="Paragraphedeliste"/>
        <w:numPr>
          <w:ilvl w:val="0"/>
          <w:numId w:val="1"/>
        </w:numPr>
        <w:jc w:val="both"/>
      </w:pPr>
      <w:r>
        <w:t>Après 24 heures de macération porter  à ébullition ce mélange durant 30 minutes et laisser refroidir. Utiliser la décoction obtenue après filtration.</w:t>
      </w:r>
    </w:p>
    <w:p w:rsidR="00ED743E" w:rsidRDefault="00A22AB2" w:rsidP="001B5F99">
      <w:pPr>
        <w:jc w:val="both"/>
        <w:rPr>
          <w:b/>
        </w:rPr>
      </w:pPr>
      <w:r>
        <w:t xml:space="preserve">Ce fongicide naturel peut être utilisé toute l’année afin de renforcer la résistance des plantes aux maladies cryptogamiques telles que le mildiou, la rouille, l’oïdium, la tavelure, la cloque ou encore </w:t>
      </w:r>
      <w:r w:rsidR="001B5F99">
        <w:t>la</w:t>
      </w:r>
      <w:r>
        <w:t xml:space="preserve"> moniliose. </w:t>
      </w:r>
      <w:r w:rsidRPr="00C63E5A">
        <w:rPr>
          <w:b/>
        </w:rPr>
        <w:t>Le purin de prêle possède également un</w:t>
      </w:r>
      <w:r w:rsidR="00C63E5A" w:rsidRPr="00C63E5A">
        <w:rPr>
          <w:b/>
        </w:rPr>
        <w:t xml:space="preserve"> effet répulsif sur les pucerons.</w:t>
      </w:r>
    </w:p>
    <w:p w:rsidR="00496398" w:rsidRDefault="00496398" w:rsidP="001B5F99">
      <w:pPr>
        <w:jc w:val="both"/>
        <w:rPr>
          <w:b/>
        </w:rPr>
      </w:pPr>
    </w:p>
    <w:p w:rsidR="00496398" w:rsidRPr="00A22AB2" w:rsidRDefault="00496398" w:rsidP="001B5F99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CH.C</w:t>
      </w:r>
      <w:bookmarkStart w:id="0" w:name="_GoBack"/>
      <w:bookmarkEnd w:id="0"/>
    </w:p>
    <w:sectPr w:rsidR="00496398" w:rsidRPr="00A22AB2" w:rsidSect="001B5F99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67E9C"/>
    <w:multiLevelType w:val="hybridMultilevel"/>
    <w:tmpl w:val="AF6C5C46"/>
    <w:lvl w:ilvl="0" w:tplc="49A6E40E"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98"/>
    <w:rsid w:val="001341B6"/>
    <w:rsid w:val="001B5F99"/>
    <w:rsid w:val="001E457C"/>
    <w:rsid w:val="00227EEC"/>
    <w:rsid w:val="003F34C8"/>
    <w:rsid w:val="00496398"/>
    <w:rsid w:val="00595998"/>
    <w:rsid w:val="00627736"/>
    <w:rsid w:val="006E17C5"/>
    <w:rsid w:val="00A22AB2"/>
    <w:rsid w:val="00B16FCD"/>
    <w:rsid w:val="00BA2A60"/>
    <w:rsid w:val="00C63E5A"/>
    <w:rsid w:val="00ED743E"/>
    <w:rsid w:val="00F375DF"/>
    <w:rsid w:val="00F6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A249"/>
  <w15:docId w15:val="{0E4387D6-A6F0-402F-AD9B-BED13E17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9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3C76-B23C-4225-8F55-B6235560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CLAVE</cp:lastModifiedBy>
  <cp:revision>14</cp:revision>
  <dcterms:created xsi:type="dcterms:W3CDTF">2015-03-11T07:46:00Z</dcterms:created>
  <dcterms:modified xsi:type="dcterms:W3CDTF">2017-01-15T12:25:00Z</dcterms:modified>
</cp:coreProperties>
</file>